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7D4" w:rsidRDefault="005227D4" w:rsidP="004D536B">
      <w:pPr>
        <w:tabs>
          <w:tab w:val="left" w:pos="1245"/>
        </w:tabs>
        <w:jc w:val="center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Budget</w:t>
      </w:r>
      <w:r w:rsidRPr="005227D4">
        <w:rPr>
          <w:b/>
          <w:spacing w:val="-2"/>
          <w:sz w:val="24"/>
          <w:szCs w:val="24"/>
        </w:rPr>
        <w:t xml:space="preserve"> </w:t>
      </w:r>
      <w:r w:rsidR="004D536B">
        <w:rPr>
          <w:b/>
          <w:spacing w:val="-2"/>
          <w:sz w:val="24"/>
          <w:szCs w:val="24"/>
        </w:rPr>
        <w:t>Estimation</w:t>
      </w:r>
    </w:p>
    <w:p w:rsidR="004D536B" w:rsidRPr="005227D4" w:rsidRDefault="004D536B" w:rsidP="005227D4">
      <w:pPr>
        <w:tabs>
          <w:tab w:val="left" w:pos="1245"/>
        </w:tabs>
        <w:rPr>
          <w:sz w:val="24"/>
          <w:szCs w:val="24"/>
        </w:rPr>
      </w:pPr>
    </w:p>
    <w:p w:rsidR="005227D4" w:rsidRPr="00F045D6" w:rsidRDefault="005227D4" w:rsidP="005227D4">
      <w:pPr>
        <w:pStyle w:val="BodyText"/>
        <w:jc w:val="both"/>
      </w:pPr>
      <w:r w:rsidRPr="00F045D6">
        <w:t>The</w:t>
      </w:r>
      <w:r w:rsidRPr="00F045D6">
        <w:rPr>
          <w:spacing w:val="-4"/>
        </w:rPr>
        <w:t xml:space="preserve"> </w:t>
      </w:r>
      <w:r w:rsidR="004D536B">
        <w:t>workshop</w:t>
      </w:r>
      <w:r w:rsidRPr="00F045D6">
        <w:rPr>
          <w:spacing w:val="-4"/>
        </w:rPr>
        <w:t xml:space="preserve"> </w:t>
      </w:r>
      <w:r w:rsidRPr="00F045D6">
        <w:t>organizers</w:t>
      </w:r>
      <w:r w:rsidRPr="00F045D6">
        <w:rPr>
          <w:spacing w:val="-4"/>
        </w:rPr>
        <w:t xml:space="preserve"> </w:t>
      </w:r>
      <w:r w:rsidRPr="00F045D6">
        <w:t>should</w:t>
      </w:r>
      <w:r w:rsidRPr="00F045D6">
        <w:rPr>
          <w:spacing w:val="-4"/>
        </w:rPr>
        <w:t xml:space="preserve"> </w:t>
      </w:r>
      <w:r w:rsidRPr="00F045D6">
        <w:t>send</w:t>
      </w:r>
      <w:r w:rsidRPr="00F045D6">
        <w:rPr>
          <w:spacing w:val="-4"/>
        </w:rPr>
        <w:t xml:space="preserve"> </w:t>
      </w:r>
      <w:r w:rsidRPr="00F045D6">
        <w:t>budget</w:t>
      </w:r>
      <w:r w:rsidRPr="00F045D6">
        <w:rPr>
          <w:spacing w:val="-4"/>
        </w:rPr>
        <w:t xml:space="preserve"> </w:t>
      </w:r>
      <w:r w:rsidRPr="00F045D6">
        <w:t>estimates</w:t>
      </w:r>
      <w:r w:rsidRPr="00F045D6">
        <w:rPr>
          <w:spacing w:val="-4"/>
        </w:rPr>
        <w:t xml:space="preserve"> </w:t>
      </w:r>
      <w:r w:rsidRPr="00F045D6">
        <w:t>under</w:t>
      </w:r>
      <w:r w:rsidRPr="00F045D6">
        <w:rPr>
          <w:spacing w:val="-4"/>
        </w:rPr>
        <w:t xml:space="preserve"> </w:t>
      </w:r>
      <w:r w:rsidRPr="00F045D6">
        <w:t>the</w:t>
      </w:r>
      <w:r w:rsidRPr="00F045D6">
        <w:rPr>
          <w:spacing w:val="-4"/>
        </w:rPr>
        <w:t xml:space="preserve"> </w:t>
      </w:r>
      <w:r w:rsidRPr="00F045D6">
        <w:t>following</w:t>
      </w:r>
      <w:r w:rsidRPr="00F045D6">
        <w:rPr>
          <w:spacing w:val="-4"/>
        </w:rPr>
        <w:t xml:space="preserve"> </w:t>
      </w:r>
      <w:r w:rsidRPr="00F045D6">
        <w:t xml:space="preserve">permissible </w:t>
      </w:r>
      <w:r w:rsidRPr="00F045D6">
        <w:rPr>
          <w:spacing w:val="-2"/>
        </w:rPr>
        <w:t>heads:</w:t>
      </w:r>
    </w:p>
    <w:p w:rsidR="005227D4" w:rsidRPr="00F045D6" w:rsidRDefault="005227D4" w:rsidP="005227D4">
      <w:pPr>
        <w:pStyle w:val="BodyText"/>
      </w:pPr>
    </w:p>
    <w:tbl>
      <w:tblPr>
        <w:tblW w:w="85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"/>
        <w:gridCol w:w="4678"/>
        <w:gridCol w:w="1418"/>
        <w:gridCol w:w="1842"/>
      </w:tblGrid>
      <w:tr w:rsidR="005227D4" w:rsidRPr="00F045D6" w:rsidTr="004448FA">
        <w:trPr>
          <w:trHeight w:val="300"/>
          <w:jc w:val="center"/>
        </w:trPr>
        <w:tc>
          <w:tcPr>
            <w:tcW w:w="641" w:type="dxa"/>
          </w:tcPr>
          <w:p w:rsidR="005227D4" w:rsidRPr="00F045D6" w:rsidRDefault="005227D4" w:rsidP="004448FA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F045D6">
              <w:rPr>
                <w:b/>
                <w:spacing w:val="-2"/>
                <w:sz w:val="24"/>
                <w:szCs w:val="24"/>
              </w:rPr>
              <w:t>S.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045D6">
              <w:rPr>
                <w:b/>
                <w:spacing w:val="-2"/>
                <w:sz w:val="24"/>
                <w:szCs w:val="24"/>
              </w:rPr>
              <w:t>No.</w:t>
            </w:r>
          </w:p>
        </w:tc>
        <w:tc>
          <w:tcPr>
            <w:tcW w:w="4678" w:type="dxa"/>
          </w:tcPr>
          <w:p w:rsidR="005227D4" w:rsidRPr="00F045D6" w:rsidRDefault="005227D4" w:rsidP="004448FA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F045D6">
              <w:rPr>
                <w:b/>
                <w:spacing w:val="-2"/>
                <w:sz w:val="24"/>
                <w:szCs w:val="24"/>
              </w:rPr>
              <w:t>Heads</w:t>
            </w:r>
          </w:p>
        </w:tc>
        <w:tc>
          <w:tcPr>
            <w:tcW w:w="1418" w:type="dxa"/>
          </w:tcPr>
          <w:p w:rsidR="005227D4" w:rsidRPr="00F045D6" w:rsidRDefault="005227D4" w:rsidP="004448FA">
            <w:pPr>
              <w:pStyle w:val="TableParagraph"/>
              <w:ind w:left="425"/>
              <w:jc w:val="center"/>
              <w:rPr>
                <w:b/>
                <w:sz w:val="24"/>
                <w:szCs w:val="24"/>
              </w:rPr>
            </w:pPr>
            <w:r w:rsidRPr="00F045D6">
              <w:rPr>
                <w:b/>
                <w:spacing w:val="-2"/>
                <w:sz w:val="24"/>
                <w:szCs w:val="24"/>
              </w:rPr>
              <w:t>Amount</w:t>
            </w:r>
          </w:p>
          <w:p w:rsidR="005227D4" w:rsidRPr="00F045D6" w:rsidRDefault="005227D4" w:rsidP="004448FA">
            <w:pPr>
              <w:pStyle w:val="TableParagraph"/>
              <w:ind w:left="425"/>
              <w:jc w:val="center"/>
              <w:rPr>
                <w:b/>
                <w:sz w:val="24"/>
                <w:szCs w:val="24"/>
              </w:rPr>
            </w:pPr>
            <w:r w:rsidRPr="00F045D6">
              <w:rPr>
                <w:b/>
                <w:sz w:val="24"/>
                <w:szCs w:val="24"/>
              </w:rPr>
              <w:t>(</w:t>
            </w:r>
            <w:proofErr w:type="gramStart"/>
            <w:r w:rsidRPr="00F045D6">
              <w:rPr>
                <w:b/>
                <w:sz w:val="24"/>
                <w:szCs w:val="24"/>
              </w:rPr>
              <w:t>in</w:t>
            </w:r>
            <w:proofErr w:type="gramEnd"/>
            <w:r w:rsidRPr="00F045D6">
              <w:rPr>
                <w:b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F045D6">
              <w:rPr>
                <w:b/>
                <w:spacing w:val="-4"/>
                <w:sz w:val="24"/>
                <w:szCs w:val="24"/>
              </w:rPr>
              <w:t>Rs</w:t>
            </w:r>
            <w:proofErr w:type="spellEnd"/>
            <w:r w:rsidRPr="00F045D6">
              <w:rPr>
                <w:b/>
                <w:spacing w:val="-4"/>
                <w:sz w:val="24"/>
                <w:szCs w:val="24"/>
              </w:rPr>
              <w:t>.)</w:t>
            </w:r>
          </w:p>
        </w:tc>
        <w:tc>
          <w:tcPr>
            <w:tcW w:w="1842" w:type="dxa"/>
          </w:tcPr>
          <w:p w:rsidR="005227D4" w:rsidRPr="00F045D6" w:rsidRDefault="005227D4" w:rsidP="004448FA">
            <w:pPr>
              <w:pStyle w:val="TableParagraph"/>
              <w:ind w:left="425"/>
              <w:jc w:val="center"/>
              <w:rPr>
                <w:b/>
                <w:spacing w:val="-2"/>
                <w:sz w:val="24"/>
                <w:szCs w:val="24"/>
              </w:rPr>
            </w:pPr>
            <w:r w:rsidRPr="00F045D6">
              <w:rPr>
                <w:b/>
                <w:spacing w:val="-2"/>
                <w:sz w:val="24"/>
                <w:szCs w:val="24"/>
              </w:rPr>
              <w:t>SRC Percentages</w:t>
            </w:r>
          </w:p>
        </w:tc>
      </w:tr>
      <w:tr w:rsidR="004D536B" w:rsidRPr="00F045D6" w:rsidTr="00490CBE">
        <w:trPr>
          <w:trHeight w:val="70"/>
          <w:jc w:val="center"/>
        </w:trPr>
        <w:tc>
          <w:tcPr>
            <w:tcW w:w="641" w:type="dxa"/>
          </w:tcPr>
          <w:p w:rsidR="004D536B" w:rsidRPr="00F045D6" w:rsidRDefault="004D536B" w:rsidP="004D536B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045D6">
              <w:rPr>
                <w:spacing w:val="-5"/>
                <w:w w:val="105"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:rsidR="004D536B" w:rsidRPr="002B5C4E" w:rsidRDefault="004D536B" w:rsidP="004D536B">
            <w:pPr>
              <w:ind w:left="86"/>
              <w:jc w:val="both"/>
              <w:rPr>
                <w:color w:val="383838"/>
                <w:sz w:val="24"/>
                <w:szCs w:val="24"/>
                <w:lang w:eastAsia="en-IN"/>
              </w:rPr>
            </w:pPr>
            <w:r w:rsidRPr="002B5C4E">
              <w:rPr>
                <w:color w:val="383838"/>
                <w:sz w:val="24"/>
                <w:szCs w:val="24"/>
                <w:lang w:eastAsia="en-IN"/>
              </w:rPr>
              <w:t>Domestic Travel</w:t>
            </w:r>
          </w:p>
        </w:tc>
        <w:tc>
          <w:tcPr>
            <w:tcW w:w="1418" w:type="dxa"/>
          </w:tcPr>
          <w:p w:rsidR="004D536B" w:rsidRPr="00F045D6" w:rsidRDefault="004D536B" w:rsidP="004D536B">
            <w:pPr>
              <w:pStyle w:val="TableParagraph"/>
              <w:ind w:left="42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D536B" w:rsidRPr="002B5C4E" w:rsidRDefault="004D536B" w:rsidP="004D536B">
            <w:pPr>
              <w:ind w:left="123"/>
              <w:jc w:val="center"/>
              <w:rPr>
                <w:color w:val="383838"/>
                <w:sz w:val="24"/>
                <w:szCs w:val="24"/>
                <w:lang w:eastAsia="en-IN"/>
              </w:rPr>
            </w:pPr>
            <w:r w:rsidRPr="002B5C4E">
              <w:rPr>
                <w:color w:val="383838"/>
                <w:sz w:val="24"/>
                <w:szCs w:val="24"/>
                <w:lang w:eastAsia="en-IN"/>
              </w:rPr>
              <w:t>15%</w:t>
            </w:r>
          </w:p>
        </w:tc>
      </w:tr>
      <w:tr w:rsidR="004D536B" w:rsidRPr="00F045D6" w:rsidTr="00490CBE">
        <w:trPr>
          <w:trHeight w:val="302"/>
          <w:jc w:val="center"/>
        </w:trPr>
        <w:tc>
          <w:tcPr>
            <w:tcW w:w="641" w:type="dxa"/>
          </w:tcPr>
          <w:p w:rsidR="004D536B" w:rsidRPr="00F045D6" w:rsidRDefault="004D536B" w:rsidP="004D536B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045D6">
              <w:rPr>
                <w:spacing w:val="-5"/>
                <w:w w:val="105"/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:rsidR="004D536B" w:rsidRPr="002B5C4E" w:rsidRDefault="004D536B" w:rsidP="004D536B">
            <w:pPr>
              <w:ind w:left="86"/>
              <w:jc w:val="both"/>
              <w:rPr>
                <w:color w:val="383838"/>
                <w:sz w:val="24"/>
                <w:szCs w:val="24"/>
                <w:lang w:eastAsia="en-IN"/>
              </w:rPr>
            </w:pPr>
            <w:r w:rsidRPr="002B5C4E">
              <w:rPr>
                <w:color w:val="383838"/>
                <w:sz w:val="24"/>
                <w:szCs w:val="24"/>
                <w:lang w:eastAsia="en-IN"/>
              </w:rPr>
              <w:t>Accommodation</w:t>
            </w:r>
            <w:bookmarkStart w:id="0" w:name="_GoBack"/>
            <w:bookmarkEnd w:id="0"/>
          </w:p>
        </w:tc>
        <w:tc>
          <w:tcPr>
            <w:tcW w:w="1418" w:type="dxa"/>
          </w:tcPr>
          <w:p w:rsidR="004D536B" w:rsidRPr="00F045D6" w:rsidRDefault="004D536B" w:rsidP="004D536B">
            <w:pPr>
              <w:pStyle w:val="TableParagraph"/>
              <w:ind w:left="42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D536B" w:rsidRPr="002B5C4E" w:rsidRDefault="004D536B" w:rsidP="004D536B">
            <w:pPr>
              <w:ind w:left="123"/>
              <w:jc w:val="center"/>
              <w:rPr>
                <w:color w:val="383838"/>
                <w:sz w:val="24"/>
                <w:szCs w:val="24"/>
                <w:lang w:eastAsia="en-IN"/>
              </w:rPr>
            </w:pPr>
            <w:r w:rsidRPr="002B5C4E">
              <w:rPr>
                <w:color w:val="383838"/>
                <w:sz w:val="24"/>
                <w:szCs w:val="24"/>
                <w:lang w:eastAsia="en-IN"/>
              </w:rPr>
              <w:t>15%</w:t>
            </w:r>
          </w:p>
        </w:tc>
      </w:tr>
      <w:tr w:rsidR="004D536B" w:rsidRPr="00F045D6" w:rsidTr="00490CBE">
        <w:trPr>
          <w:trHeight w:val="186"/>
          <w:jc w:val="center"/>
        </w:trPr>
        <w:tc>
          <w:tcPr>
            <w:tcW w:w="641" w:type="dxa"/>
          </w:tcPr>
          <w:p w:rsidR="004D536B" w:rsidRPr="00F045D6" w:rsidRDefault="004D536B" w:rsidP="004D536B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045D6">
              <w:rPr>
                <w:spacing w:val="-5"/>
                <w:w w:val="105"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:rsidR="004D536B" w:rsidRPr="002B5C4E" w:rsidRDefault="004D536B" w:rsidP="004D536B">
            <w:pPr>
              <w:ind w:left="86"/>
              <w:jc w:val="both"/>
              <w:rPr>
                <w:color w:val="383838"/>
                <w:sz w:val="24"/>
                <w:szCs w:val="24"/>
                <w:lang w:eastAsia="en-IN"/>
              </w:rPr>
            </w:pPr>
            <w:r w:rsidRPr="002B5C4E">
              <w:rPr>
                <w:color w:val="383838"/>
                <w:sz w:val="24"/>
                <w:szCs w:val="24"/>
                <w:lang w:eastAsia="en-IN"/>
              </w:rPr>
              <w:t>Food Expenses</w:t>
            </w:r>
          </w:p>
        </w:tc>
        <w:tc>
          <w:tcPr>
            <w:tcW w:w="1418" w:type="dxa"/>
          </w:tcPr>
          <w:p w:rsidR="004D536B" w:rsidRPr="00F045D6" w:rsidRDefault="004D536B" w:rsidP="004D536B">
            <w:pPr>
              <w:pStyle w:val="TableParagraph"/>
              <w:ind w:left="42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D536B" w:rsidRPr="002B5C4E" w:rsidRDefault="004D536B" w:rsidP="004D536B">
            <w:pPr>
              <w:ind w:left="123"/>
              <w:jc w:val="center"/>
              <w:rPr>
                <w:color w:val="383838"/>
                <w:sz w:val="24"/>
                <w:szCs w:val="24"/>
                <w:lang w:eastAsia="en-IN"/>
              </w:rPr>
            </w:pPr>
            <w:r w:rsidRPr="002B5C4E">
              <w:rPr>
                <w:color w:val="383838"/>
                <w:sz w:val="24"/>
                <w:szCs w:val="24"/>
                <w:lang w:eastAsia="en-IN"/>
              </w:rPr>
              <w:t>35%</w:t>
            </w:r>
          </w:p>
        </w:tc>
      </w:tr>
      <w:tr w:rsidR="004D536B" w:rsidRPr="00F045D6" w:rsidTr="00490CBE">
        <w:trPr>
          <w:trHeight w:val="194"/>
          <w:jc w:val="center"/>
        </w:trPr>
        <w:tc>
          <w:tcPr>
            <w:tcW w:w="641" w:type="dxa"/>
          </w:tcPr>
          <w:p w:rsidR="004D536B" w:rsidRPr="00F045D6" w:rsidRDefault="004D536B" w:rsidP="004D536B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045D6">
              <w:rPr>
                <w:spacing w:val="-5"/>
                <w:w w:val="105"/>
                <w:sz w:val="24"/>
                <w:szCs w:val="24"/>
              </w:rPr>
              <w:t>4.</w:t>
            </w:r>
          </w:p>
        </w:tc>
        <w:tc>
          <w:tcPr>
            <w:tcW w:w="4678" w:type="dxa"/>
            <w:vAlign w:val="center"/>
          </w:tcPr>
          <w:p w:rsidR="004D536B" w:rsidRPr="002B5C4E" w:rsidRDefault="004D536B" w:rsidP="004D536B">
            <w:pPr>
              <w:ind w:left="86"/>
              <w:jc w:val="both"/>
              <w:rPr>
                <w:color w:val="383838"/>
                <w:sz w:val="24"/>
                <w:szCs w:val="24"/>
                <w:lang w:eastAsia="en-IN"/>
              </w:rPr>
            </w:pPr>
            <w:r w:rsidRPr="002B5C4E">
              <w:rPr>
                <w:color w:val="383838"/>
                <w:sz w:val="24"/>
                <w:szCs w:val="24"/>
                <w:lang w:eastAsia="en-IN"/>
              </w:rPr>
              <w:t xml:space="preserve">Honorarium to the Resource Persons </w:t>
            </w:r>
          </w:p>
        </w:tc>
        <w:tc>
          <w:tcPr>
            <w:tcW w:w="1418" w:type="dxa"/>
          </w:tcPr>
          <w:p w:rsidR="004D536B" w:rsidRPr="00F045D6" w:rsidRDefault="004D536B" w:rsidP="004D536B">
            <w:pPr>
              <w:pStyle w:val="TableParagraph"/>
              <w:ind w:left="42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D536B" w:rsidRPr="002B5C4E" w:rsidRDefault="004D536B" w:rsidP="004D536B">
            <w:pPr>
              <w:ind w:left="123"/>
              <w:jc w:val="center"/>
              <w:rPr>
                <w:color w:val="383838"/>
                <w:sz w:val="24"/>
                <w:szCs w:val="24"/>
                <w:lang w:eastAsia="en-IN"/>
              </w:rPr>
            </w:pPr>
            <w:r w:rsidRPr="002B5C4E">
              <w:rPr>
                <w:color w:val="383838"/>
                <w:sz w:val="24"/>
                <w:szCs w:val="24"/>
                <w:lang w:eastAsia="en-IN"/>
              </w:rPr>
              <w:t>30%</w:t>
            </w:r>
          </w:p>
        </w:tc>
      </w:tr>
      <w:tr w:rsidR="004D536B" w:rsidRPr="00F045D6" w:rsidTr="00490CBE">
        <w:trPr>
          <w:trHeight w:val="344"/>
          <w:jc w:val="center"/>
        </w:trPr>
        <w:tc>
          <w:tcPr>
            <w:tcW w:w="641" w:type="dxa"/>
          </w:tcPr>
          <w:p w:rsidR="004D536B" w:rsidRPr="00F045D6" w:rsidRDefault="004D536B" w:rsidP="004D536B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045D6">
              <w:rPr>
                <w:spacing w:val="-5"/>
                <w:w w:val="105"/>
                <w:sz w:val="24"/>
                <w:szCs w:val="24"/>
              </w:rPr>
              <w:t>5.</w:t>
            </w:r>
          </w:p>
        </w:tc>
        <w:tc>
          <w:tcPr>
            <w:tcW w:w="4678" w:type="dxa"/>
            <w:vAlign w:val="center"/>
          </w:tcPr>
          <w:p w:rsidR="004D536B" w:rsidRPr="002B5C4E" w:rsidRDefault="004D536B" w:rsidP="004D536B">
            <w:pPr>
              <w:ind w:left="86"/>
              <w:jc w:val="both"/>
              <w:rPr>
                <w:color w:val="383838"/>
                <w:sz w:val="24"/>
                <w:szCs w:val="24"/>
                <w:lang w:eastAsia="en-IN"/>
              </w:rPr>
            </w:pPr>
            <w:r w:rsidRPr="002B5C4E">
              <w:rPr>
                <w:color w:val="383838"/>
                <w:sz w:val="24"/>
                <w:szCs w:val="24"/>
                <w:lang w:eastAsia="en-IN"/>
              </w:rPr>
              <w:t>Organizational Expenses (Including Stationery, Xeroxing, Secretarial Assistance, Contingency and Miscellaneous expenses)</w:t>
            </w:r>
          </w:p>
        </w:tc>
        <w:tc>
          <w:tcPr>
            <w:tcW w:w="1418" w:type="dxa"/>
          </w:tcPr>
          <w:p w:rsidR="004D536B" w:rsidRPr="00F045D6" w:rsidRDefault="004D536B" w:rsidP="004D536B">
            <w:pPr>
              <w:pStyle w:val="TableParagraph"/>
              <w:ind w:left="42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D536B" w:rsidRPr="002B5C4E" w:rsidRDefault="004D536B" w:rsidP="004D536B">
            <w:pPr>
              <w:ind w:left="123"/>
              <w:jc w:val="center"/>
              <w:rPr>
                <w:color w:val="383838"/>
                <w:sz w:val="24"/>
                <w:szCs w:val="24"/>
                <w:lang w:eastAsia="en-IN"/>
              </w:rPr>
            </w:pPr>
            <w:r w:rsidRPr="002B5C4E">
              <w:rPr>
                <w:color w:val="383838"/>
                <w:sz w:val="24"/>
                <w:szCs w:val="24"/>
                <w:lang w:eastAsia="en-IN"/>
              </w:rPr>
              <w:t>5%</w:t>
            </w:r>
          </w:p>
        </w:tc>
      </w:tr>
      <w:tr w:rsidR="005227D4" w:rsidRPr="00F045D6" w:rsidTr="004448FA">
        <w:trPr>
          <w:trHeight w:val="100"/>
          <w:jc w:val="center"/>
        </w:trPr>
        <w:tc>
          <w:tcPr>
            <w:tcW w:w="641" w:type="dxa"/>
          </w:tcPr>
          <w:p w:rsidR="005227D4" w:rsidRPr="00F045D6" w:rsidRDefault="005227D4" w:rsidP="0044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5227D4" w:rsidRPr="00F045D6" w:rsidRDefault="005227D4" w:rsidP="004448FA">
            <w:pPr>
              <w:pStyle w:val="TableParagraph"/>
              <w:ind w:left="119"/>
              <w:rPr>
                <w:b/>
                <w:sz w:val="24"/>
                <w:szCs w:val="24"/>
              </w:rPr>
            </w:pPr>
            <w:r w:rsidRPr="00F045D6">
              <w:rPr>
                <w:b/>
                <w:spacing w:val="-2"/>
                <w:sz w:val="24"/>
                <w:szCs w:val="24"/>
              </w:rPr>
              <w:t>Total</w:t>
            </w:r>
          </w:p>
        </w:tc>
        <w:tc>
          <w:tcPr>
            <w:tcW w:w="1418" w:type="dxa"/>
          </w:tcPr>
          <w:p w:rsidR="005227D4" w:rsidRPr="00F045D6" w:rsidRDefault="005227D4" w:rsidP="004448FA">
            <w:pPr>
              <w:pStyle w:val="TableParagraph"/>
              <w:ind w:left="425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227D4" w:rsidRPr="00F045D6" w:rsidRDefault="005227D4" w:rsidP="004448FA">
            <w:pPr>
              <w:pStyle w:val="TableParagraph"/>
              <w:ind w:left="425"/>
              <w:jc w:val="center"/>
              <w:rPr>
                <w:sz w:val="24"/>
                <w:szCs w:val="24"/>
              </w:rPr>
            </w:pPr>
            <w:r w:rsidRPr="00F045D6">
              <w:rPr>
                <w:sz w:val="24"/>
                <w:szCs w:val="24"/>
              </w:rPr>
              <w:t>100%</w:t>
            </w:r>
          </w:p>
        </w:tc>
      </w:tr>
    </w:tbl>
    <w:p w:rsidR="005227D4" w:rsidRPr="00F045D6" w:rsidRDefault="005227D4" w:rsidP="005227D4">
      <w:pPr>
        <w:pStyle w:val="BodyText"/>
        <w:jc w:val="both"/>
        <w:rPr>
          <w:lang w:val="en-IN" w:eastAsia="en-IN"/>
        </w:rPr>
      </w:pPr>
      <w:r w:rsidRPr="00F045D6">
        <w:rPr>
          <w:b/>
          <w:bCs/>
          <w:lang w:val="en-IN" w:eastAsia="en-IN"/>
        </w:rPr>
        <w:t>Note</w:t>
      </w:r>
      <w:proofErr w:type="gramStart"/>
      <w:r w:rsidRPr="00F045D6">
        <w:rPr>
          <w:b/>
          <w:bCs/>
          <w:lang w:val="en-IN" w:eastAsia="en-IN"/>
        </w:rPr>
        <w:t>:</w:t>
      </w:r>
      <w:proofErr w:type="gramEnd"/>
      <w:r w:rsidRPr="00F045D6">
        <w:rPr>
          <w:lang w:val="en-IN" w:eastAsia="en-IN"/>
        </w:rPr>
        <w:br/>
        <w:t>1. Momentums, Shawls, Bouquets, Garlands and Printing of Souvenir / Publications</w:t>
      </w:r>
      <w:r w:rsidRPr="00F045D6">
        <w:rPr>
          <w:b/>
          <w:lang w:val="en-IN" w:eastAsia="en-IN"/>
        </w:rPr>
        <w:t xml:space="preserve"> </w:t>
      </w:r>
      <w:r w:rsidRPr="00F045D6">
        <w:rPr>
          <w:lang w:val="en-IN" w:eastAsia="en-IN"/>
        </w:rPr>
        <w:t>are not permissible.</w:t>
      </w:r>
      <w:r w:rsidRPr="00F045D6">
        <w:rPr>
          <w:lang w:val="en-IN" w:eastAsia="en-IN"/>
        </w:rPr>
        <w:br/>
        <w:t>2. The amount need to be booked against the percentages mentioned above.</w:t>
      </w:r>
    </w:p>
    <w:p w:rsidR="005227D4" w:rsidRPr="00F045D6" w:rsidRDefault="005227D4" w:rsidP="005227D4">
      <w:pPr>
        <w:pStyle w:val="BodyText"/>
        <w:jc w:val="both"/>
      </w:pPr>
    </w:p>
    <w:p w:rsidR="00FA1161" w:rsidRDefault="00FA1161"/>
    <w:sectPr w:rsidR="00FA11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C2440"/>
    <w:multiLevelType w:val="multilevel"/>
    <w:tmpl w:val="821E253E"/>
    <w:lvl w:ilvl="0">
      <w:start w:val="1"/>
      <w:numFmt w:val="decimal"/>
      <w:lvlText w:val="%1."/>
      <w:lvlJc w:val="left"/>
      <w:pPr>
        <w:ind w:left="445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85" w:hanging="488"/>
        <w:jc w:val="right"/>
      </w:pPr>
      <w:rPr>
        <w:rFonts w:hint="default"/>
        <w:b w:val="0"/>
        <w:spacing w:val="0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85" w:hanging="4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240" w:hanging="4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99" w:hanging="4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58" w:hanging="4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18" w:hanging="4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77" w:hanging="4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37" w:hanging="48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D4"/>
    <w:rsid w:val="004D536B"/>
    <w:rsid w:val="005227D4"/>
    <w:rsid w:val="00FA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7AF6D0-DF3B-464A-8F60-B8FE79B4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227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227D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227D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227D4"/>
    <w:pPr>
      <w:ind w:left="885"/>
      <w:jc w:val="both"/>
    </w:pPr>
  </w:style>
  <w:style w:type="paragraph" w:customStyle="1" w:styleId="TableParagraph">
    <w:name w:val="Table Paragraph"/>
    <w:basedOn w:val="Normal"/>
    <w:uiPriority w:val="1"/>
    <w:qFormat/>
    <w:rsid w:val="00522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Imroz</dc:creator>
  <cp:keywords/>
  <dc:description/>
  <cp:lastModifiedBy>Imroz</cp:lastModifiedBy>
  <cp:revision>2</cp:revision>
  <dcterms:created xsi:type="dcterms:W3CDTF">2026-03-05T09:16:00Z</dcterms:created>
  <dcterms:modified xsi:type="dcterms:W3CDTF">2026-07-16T10:06:00Z</dcterms:modified>
</cp:coreProperties>
</file>